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7" w:type="dxa"/>
        <w:tblInd w:w="60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605"/>
        <w:gridCol w:w="677"/>
        <w:gridCol w:w="2219"/>
        <w:gridCol w:w="1866"/>
        <w:gridCol w:w="1528"/>
        <w:gridCol w:w="1652"/>
      </w:tblGrid>
      <w:tr w:rsidR="00E014EF">
        <w:trPr>
          <w:trHeight w:val="2044"/>
        </w:trPr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E014EF" w:rsidRDefault="00E014EF">
            <w:pPr>
              <w:jc w:val="center"/>
              <w:rPr>
                <w:rFonts w:ascii="Arial" w:eastAsia="Times New Roman" w:hAnsi="Arial" w:cs="Times New Roman"/>
                <w:b/>
                <w:bCs/>
                <w:caps/>
                <w:color w:val="000000"/>
              </w:rPr>
            </w:pPr>
            <w:bookmarkStart w:id="0" w:name="_GoBack"/>
            <w:bookmarkEnd w:id="0"/>
          </w:p>
          <w:p w:rsidR="00E014EF" w:rsidRDefault="00C8046E">
            <w:pPr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2"/>
                <w:szCs w:val="22"/>
              </w:rPr>
              <w:t>Sprawozdanie</w:t>
            </w:r>
          </w:p>
          <w:p w:rsidR="00E014EF" w:rsidRDefault="00C8046E">
            <w:pPr>
              <w:ind w:hanging="57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9"/>
                <w:szCs w:val="19"/>
              </w:rPr>
              <w:t>podmiotu prowadzącego działalność</w:t>
            </w: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9"/>
                <w:szCs w:val="19"/>
              </w:rPr>
              <w:br/>
              <w:t>w zakresie opróżniania zbiorników bezodpływowych,</w:t>
            </w:r>
          </w:p>
          <w:p w:rsidR="00E014EF" w:rsidRDefault="00C8046E">
            <w:pPr>
              <w:ind w:hanging="57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9"/>
                <w:szCs w:val="19"/>
              </w:rPr>
              <w:t>osadników w instalacjach przydomowych oczyszczalni ścieków*</w:t>
            </w: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9"/>
                <w:szCs w:val="19"/>
              </w:rPr>
              <w:br/>
              <w:t>i transportu nieczystości ciekłych</w:t>
            </w:r>
          </w:p>
          <w:p w:rsidR="00E014EF" w:rsidRDefault="00C8046E">
            <w:pPr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2"/>
                <w:szCs w:val="22"/>
              </w:rPr>
              <w:t>za ……......... Kwartał ………....……. rok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E014EF" w:rsidRDefault="00E014EF">
            <w:pPr>
              <w:spacing w:before="57" w:after="57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E014EF" w:rsidRDefault="00C8046E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>Adresat:</w:t>
            </w:r>
          </w:p>
          <w:p w:rsidR="00E014EF" w:rsidRDefault="00E014EF">
            <w:pPr>
              <w:spacing w:before="57" w:after="57" w:line="240" w:lineRule="auto"/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2"/>
                <w:szCs w:val="12"/>
                <w:vertAlign w:val="superscript"/>
              </w:rPr>
            </w:pPr>
          </w:p>
          <w:p w:rsidR="00E014EF" w:rsidRDefault="00C8046E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 xml:space="preserve">Wójt Gminy </w:t>
            </w: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>ZIELONKI</w:t>
            </w:r>
          </w:p>
          <w:p w:rsidR="00E014EF" w:rsidRDefault="00C8046E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>ul. KRAKOWSKIE PRZEDMIEŚCIE 116</w:t>
            </w:r>
          </w:p>
          <w:p w:rsidR="00E014EF" w:rsidRDefault="00C8046E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>32-087 ZIELONKI</w:t>
            </w:r>
          </w:p>
          <w:p w:rsidR="00E014EF" w:rsidRDefault="00E014EF">
            <w:pPr>
              <w:spacing w:before="57" w:after="57" w:line="240" w:lineRule="auto"/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  <w:vertAlign w:val="superscript"/>
              </w:rPr>
            </w:pPr>
          </w:p>
        </w:tc>
      </w:tr>
      <w:tr w:rsidR="00E014EF">
        <w:trPr>
          <w:trHeight w:val="53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E014EF" w:rsidRDefault="00C8046E">
            <w:pPr>
              <w:pStyle w:val="Akapitzlist"/>
              <w:widowControl w:val="0"/>
              <w:numPr>
                <w:ilvl w:val="0"/>
                <w:numId w:val="1"/>
              </w:numPr>
              <w:spacing w:before="114" w:after="114"/>
              <w:ind w:left="340" w:hanging="3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aps/>
                <w:color w:val="000000"/>
                <w:sz w:val="20"/>
              </w:rPr>
              <w:t xml:space="preserve">Dane podmiotu prowadzącego działalność w </w:t>
            </w:r>
            <w:r>
              <w:rPr>
                <w:rFonts w:ascii="Arial" w:hAnsi="Arial"/>
                <w:b/>
                <w:bCs/>
                <w:caps/>
                <w:color w:val="000000"/>
                <w:sz w:val="20"/>
                <w:szCs w:val="20"/>
              </w:rPr>
              <w:t>zakresie opróżniania zbiorników bezodpływowych lub osadników w instalacjach przydomowych oczyszczalni ścieków* i transportu nieczystości ciekłych</w:t>
            </w:r>
          </w:p>
        </w:tc>
      </w:tr>
      <w:tr w:rsidR="00E014EF">
        <w:trPr>
          <w:trHeight w:val="53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4EF" w:rsidRDefault="00C8046E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 xml:space="preserve">Imię i </w:t>
            </w:r>
            <w:r>
              <w:rPr>
                <w:rFonts w:ascii="Arial" w:eastAsia="Times New Roman" w:hAnsi="Arial" w:cs="Times New Roman"/>
                <w:color w:val="000000"/>
                <w:sz w:val="20"/>
              </w:rPr>
              <w:t>nazwisko lub nazwa podmiotu:</w:t>
            </w:r>
          </w:p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</w:tr>
      <w:tr w:rsidR="00E014EF">
        <w:trPr>
          <w:trHeight w:val="53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4EF" w:rsidRDefault="00C8046E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Numer decyzji w sprawie wydania zezwolenia na prowadzenie działalności:</w:t>
            </w:r>
          </w:p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</w:tr>
      <w:tr w:rsidR="00E014EF">
        <w:trPr>
          <w:trHeight w:val="53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4EF" w:rsidRDefault="00C8046E">
            <w:pPr>
              <w:spacing w:before="114" w:after="114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Numer identyfikacji podatkowej (NIP), o ile został nadany:</w:t>
            </w:r>
          </w:p>
        </w:tc>
      </w:tr>
      <w:tr w:rsidR="00E014EF">
        <w:trPr>
          <w:trHeight w:val="407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E014EF" w:rsidRDefault="00C8046E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Adres zamieszkania lub siedziby podmiotu:</w:t>
            </w:r>
          </w:p>
        </w:tc>
      </w:tr>
      <w:tr w:rsidR="00E014EF">
        <w:trPr>
          <w:trHeight w:val="53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EF" w:rsidRDefault="00C8046E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Województwo: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4EF" w:rsidRDefault="00C8046E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Miejscowość: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4EF" w:rsidRDefault="00C8046E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Kod pocztowy:</w:t>
            </w:r>
          </w:p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</w:tr>
      <w:tr w:rsidR="00E014EF">
        <w:trPr>
          <w:trHeight w:val="606"/>
        </w:trPr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4EF" w:rsidRDefault="00C8046E">
            <w:pPr>
              <w:spacing w:before="114" w:after="114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Ulica: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4EF" w:rsidRDefault="00C8046E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Nr budynku: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4EF" w:rsidRDefault="00C8046E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Nr lokalu:</w:t>
            </w:r>
          </w:p>
        </w:tc>
      </w:tr>
      <w:tr w:rsidR="00E014EF">
        <w:trPr>
          <w:trHeight w:val="641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E014EF" w:rsidRDefault="00C8046E">
            <w:pPr>
              <w:pStyle w:val="Akapitzlist"/>
              <w:widowControl w:val="0"/>
              <w:numPr>
                <w:ilvl w:val="0"/>
                <w:numId w:val="1"/>
              </w:numPr>
              <w:ind w:left="340" w:hanging="3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aps/>
                <w:color w:val="000000"/>
                <w:sz w:val="20"/>
              </w:rPr>
              <w:t>ILOŚĆ NIECZYSTOŚCI CIEKŁYCH ODEBRANYCH Z OBSZARU GMINY ZIELONKI i przekazanych do stacji zlewnych – OSOBNO DLA KAŻDEJ STACJI ZLEWNEJ</w:t>
            </w:r>
          </w:p>
        </w:tc>
      </w:tr>
      <w:tr w:rsidR="00E014EF">
        <w:trPr>
          <w:trHeight w:val="321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E014EF" w:rsidRDefault="00C8046E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A) z obszaru Aglomeracji Zielonki:</w:t>
            </w:r>
          </w:p>
        </w:tc>
      </w:tr>
      <w:tr w:rsidR="00E014EF">
        <w:trPr>
          <w:trHeight w:val="837"/>
        </w:trPr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E014EF" w:rsidRDefault="00C8046E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odebranych nieczystości ciekłych BYTOWYCH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1)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E014EF" w:rsidRDefault="00C8046E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przekazanych do stacji  zlewnej nieczystości ciekłych BYTOWYCH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E014EF" w:rsidRDefault="00C8046E">
            <w:pPr>
              <w:spacing w:before="171" w:after="171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Nazwa i adres stacji zlewnej, do której zostały przekazane odebrane nieczystości ciekłe</w:t>
            </w:r>
          </w:p>
        </w:tc>
      </w:tr>
      <w:tr w:rsidR="00E014EF">
        <w:trPr>
          <w:trHeight w:val="5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E014EF">
        <w:trPr>
          <w:trHeight w:val="5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E014EF">
        <w:trPr>
          <w:trHeight w:val="103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014EF" w:rsidRDefault="00C8046E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odebranych  nieczystości ciekłych PRZEMYSŁOWYCH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2)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014EF" w:rsidRDefault="00C8046E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Ilość przekazanych do stacji  zlewnej nieczystości ciekłych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PRZEMYSŁOWYCH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014EF" w:rsidRDefault="00C8046E">
            <w:pPr>
              <w:spacing w:before="171" w:after="171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Nazwa i adres stacji zlewnej, do której zostały przekazane odebrane nieczystości ciekłe</w:t>
            </w:r>
          </w:p>
        </w:tc>
      </w:tr>
      <w:tr w:rsidR="00E014EF">
        <w:trPr>
          <w:trHeight w:val="163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4EF" w:rsidRDefault="00E014EF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  <w:p w:rsidR="00E014EF" w:rsidRDefault="00E014EF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4EF" w:rsidRDefault="00E014EF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EF" w:rsidRDefault="00E014EF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E014EF">
        <w:trPr>
          <w:trHeight w:val="163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4EF" w:rsidRDefault="00E014EF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  <w:p w:rsidR="00E014EF" w:rsidRDefault="00E014EF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4EF" w:rsidRDefault="00E014EF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EF" w:rsidRDefault="00E014EF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E014EF">
        <w:trPr>
          <w:trHeight w:val="391"/>
        </w:trPr>
        <w:tc>
          <w:tcPr>
            <w:tcW w:w="105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014EF" w:rsidRDefault="00C8046E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B) spoza obszaru Aglomeracji Zielonki:</w:t>
            </w:r>
          </w:p>
        </w:tc>
      </w:tr>
      <w:tr w:rsidR="00E014EF">
        <w:trPr>
          <w:trHeight w:val="163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014EF" w:rsidRDefault="00C8046E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odebranych nieczystości ciekłych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BYTOWYCH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1)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014EF" w:rsidRDefault="00C8046E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przekazanych do stacji  zlewnej nieczystości ciekłych BYTOWYCH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014EF" w:rsidRDefault="00C8046E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Nazwa i adres stacji zlewnej, do której zostały przekazane odebrane nieczystości ciekłe</w:t>
            </w:r>
          </w:p>
        </w:tc>
      </w:tr>
      <w:tr w:rsidR="00E014EF">
        <w:trPr>
          <w:trHeight w:val="163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E014EF">
        <w:trPr>
          <w:trHeight w:val="163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E014EF">
        <w:trPr>
          <w:trHeight w:val="163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014EF" w:rsidRDefault="00C8046E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odebranych  nieczystości ciekłych PRZEMYSŁOWYCH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2)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014EF" w:rsidRDefault="00C8046E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przekazanych do stacji  zlewnej nieczystości ciekłych PRZEMYSŁOWYCH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014EF" w:rsidRDefault="00C8046E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Nazwa i adres stacji zlewnej, do której zostały przekazane odebrane nieczystości ciekłe</w:t>
            </w:r>
          </w:p>
        </w:tc>
      </w:tr>
      <w:tr w:rsidR="00E014EF">
        <w:trPr>
          <w:trHeight w:val="470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4EF" w:rsidRDefault="00E014EF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4EF" w:rsidRDefault="00E014EF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EF" w:rsidRDefault="00E014EF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E014EF">
        <w:trPr>
          <w:trHeight w:val="515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4EF" w:rsidRDefault="00E014EF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4EF" w:rsidRDefault="00E014EF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EF" w:rsidRDefault="00E014EF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E014EF" w:rsidRDefault="00E014EF">
      <w:pPr>
        <w:widowControl/>
        <w:spacing w:line="100" w:lineRule="atLeast"/>
        <w:jc w:val="both"/>
        <w:rPr>
          <w:rFonts w:eastAsia="Times New Roman" w:cs="Times New Roman"/>
          <w:kern w:val="2"/>
          <w:sz w:val="22"/>
          <w:szCs w:val="22"/>
          <w:lang w:eastAsia="ar-SA"/>
        </w:rPr>
      </w:pPr>
    </w:p>
    <w:tbl>
      <w:tblPr>
        <w:tblW w:w="10547" w:type="dxa"/>
        <w:tblInd w:w="60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571"/>
        <w:gridCol w:w="6976"/>
      </w:tblGrid>
      <w:tr w:rsidR="00E014EF">
        <w:trPr>
          <w:trHeight w:val="47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014EF" w:rsidRDefault="00C8046E">
            <w:pPr>
              <w:spacing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lastRenderedPageBreak/>
              <w:t>III. WYJAŚNIENIA DOTYCZĄCE RÓŻNICY MIĘDZY ILOŚCIĄ NIECZYSTOŚCI CIEKŁYCH ODEBRANYCH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br/>
              <w:t>Z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OBSZARU GMINY A ILOŚCIĄ TYCH NIECZYSTOŚCI PRZEKAZANYCH DO STACJI ZLEWNYCH, JEŻELI WYSTĘPUJE TAKA RÓŻNICA:</w:t>
            </w:r>
          </w:p>
        </w:tc>
      </w:tr>
      <w:tr w:rsidR="00E014EF">
        <w:trPr>
          <w:trHeight w:val="86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4EF" w:rsidRDefault="00E014EF">
            <w:pPr>
              <w:spacing w:line="240" w:lineRule="auto"/>
              <w:rPr>
                <w:rFonts w:ascii="Arial" w:hAnsi="Arial"/>
                <w:color w:val="000000"/>
              </w:rPr>
            </w:pPr>
          </w:p>
          <w:p w:rsidR="00E014EF" w:rsidRDefault="00E014EF">
            <w:pPr>
              <w:spacing w:line="240" w:lineRule="auto"/>
              <w:rPr>
                <w:rFonts w:ascii="Arial" w:hAnsi="Arial"/>
                <w:color w:val="000000"/>
              </w:rPr>
            </w:pPr>
          </w:p>
          <w:p w:rsidR="00E014EF" w:rsidRDefault="00E014EF">
            <w:pPr>
              <w:spacing w:line="240" w:lineRule="auto"/>
              <w:rPr>
                <w:rFonts w:ascii="Arial" w:hAnsi="Arial"/>
                <w:color w:val="000000"/>
              </w:rPr>
            </w:pPr>
          </w:p>
          <w:p w:rsidR="00E014EF" w:rsidRDefault="00E014EF">
            <w:pPr>
              <w:spacing w:line="240" w:lineRule="auto"/>
              <w:rPr>
                <w:rFonts w:ascii="Arial" w:hAnsi="Arial"/>
                <w:color w:val="000000"/>
              </w:rPr>
            </w:pPr>
          </w:p>
          <w:p w:rsidR="00E014EF" w:rsidRDefault="00E014EF">
            <w:pPr>
              <w:spacing w:line="240" w:lineRule="auto"/>
              <w:rPr>
                <w:rFonts w:ascii="Arial" w:hAnsi="Arial"/>
                <w:color w:val="000000"/>
              </w:rPr>
            </w:pPr>
          </w:p>
        </w:tc>
      </w:tr>
      <w:tr w:rsidR="00E014EF">
        <w:trPr>
          <w:trHeight w:val="315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E014EF" w:rsidRDefault="00C8046E">
            <w:pPr>
              <w:pStyle w:val="Akapitzlist"/>
              <w:widowControl w:val="0"/>
              <w:ind w:left="737" w:hanging="62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aps/>
                <w:color w:val="000000"/>
                <w:sz w:val="20"/>
              </w:rPr>
              <w:t>iv. Liczba właścicieli nieruchomości, od których zostały odebrane nieczystości ciekłe</w:t>
            </w:r>
          </w:p>
        </w:tc>
      </w:tr>
      <w:tr w:rsidR="00E014EF">
        <w:trPr>
          <w:trHeight w:val="527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4EF" w:rsidRDefault="00E014EF">
            <w:pPr>
              <w:spacing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:rsidR="00E014EF" w:rsidRDefault="00E014EF">
            <w:pPr>
              <w:spacing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:rsidR="00E014EF" w:rsidRDefault="00E014EF">
            <w:pPr>
              <w:spacing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:rsidR="00E014EF" w:rsidRDefault="00E014EF">
            <w:pPr>
              <w:spacing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</w:tr>
      <w:tr w:rsidR="00E014EF">
        <w:trPr>
          <w:trHeight w:val="293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E014EF" w:rsidRDefault="00C8046E">
            <w:pPr>
              <w:spacing w:before="57" w:after="57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V. </w:t>
            </w:r>
            <w:r>
              <w:rPr>
                <w:rFonts w:ascii="Arial" w:eastAsia="Times New Roman" w:hAnsi="Arial" w:cs="Times New Roman"/>
                <w:b/>
                <w:bCs/>
                <w:kern w:val="2"/>
                <w:sz w:val="20"/>
                <w:lang w:eastAsia="ar-SA"/>
              </w:rPr>
              <w:t>ZAŁĄCZNIKI DO SPRAWOZDANIA</w:t>
            </w:r>
          </w:p>
        </w:tc>
      </w:tr>
      <w:tr w:rsidR="00E014EF">
        <w:trPr>
          <w:trHeight w:val="2152"/>
        </w:trPr>
        <w:tc>
          <w:tcPr>
            <w:tcW w:w="105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4EF" w:rsidRDefault="00C8046E">
            <w:pPr>
              <w:tabs>
                <w:tab w:val="left" w:pos="394"/>
              </w:tabs>
              <w:spacing w:after="113" w:line="283" w:lineRule="atLeast"/>
              <w:jc w:val="both"/>
            </w:pP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t xml:space="preserve">1.  Wykaz adresów </w:t>
            </w: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t>nieruchomości, z których zostały odebrane nieczystości ciekłe w okresie objętym sprawozdaniem.</w:t>
            </w:r>
          </w:p>
          <w:p w:rsidR="00E014EF" w:rsidRDefault="00C8046E">
            <w:pPr>
              <w:tabs>
                <w:tab w:val="left" w:pos="225"/>
              </w:tabs>
              <w:spacing w:after="113" w:line="244" w:lineRule="atLeast"/>
              <w:ind w:left="227" w:hanging="227"/>
              <w:jc w:val="both"/>
            </w:pP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t>2. Wykaz właścicieli nieruchomości, z którymi w okresie objętym sprawozdaniem podmiot zawarł umowy</w:t>
            </w: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br/>
            </w: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t xml:space="preserve">na opróżnianie zbiorników bezodpływowych lub osadników w instalacjach przydomowych oczyszczalni ścieków </w:t>
            </w: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br/>
              <w:t>i transport nieczystości ciekłych oraz wykaz właścicieli nieruchomości, z którymi w okresie objętym sprawozdaniem umowy na opróżnianie zbiorników bezod</w:t>
            </w: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t>pływowych lub osadników w instalacjach przydomowych oczyszczalni ścieków i transport nieczystości ciekłych uległy rozwiązaniu lub wygasły.</w:t>
            </w:r>
          </w:p>
        </w:tc>
      </w:tr>
      <w:tr w:rsidR="00E014EF">
        <w:trPr>
          <w:trHeight w:val="1653"/>
        </w:trPr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</w:pPr>
          </w:p>
          <w:p w:rsidR="00E014EF" w:rsidRDefault="00C8046E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Data sporządzenia sprawozdania:</w:t>
            </w:r>
          </w:p>
          <w:p w:rsidR="00E014EF" w:rsidRDefault="00E014EF">
            <w:pPr>
              <w:spacing w:line="240" w:lineRule="auto"/>
              <w:rPr>
                <w:rFonts w:ascii="Arial" w:hAnsi="Arial"/>
                <w:b/>
                <w:bCs/>
              </w:rPr>
            </w:pPr>
          </w:p>
          <w:p w:rsidR="00E014EF" w:rsidRDefault="00E014EF">
            <w:pPr>
              <w:spacing w:line="240" w:lineRule="auto"/>
              <w:rPr>
                <w:rFonts w:ascii="Arial" w:hAnsi="Arial"/>
                <w:b/>
                <w:bCs/>
              </w:rPr>
            </w:pPr>
          </w:p>
          <w:p w:rsidR="00E014EF" w:rsidRDefault="00E014EF">
            <w:pPr>
              <w:spacing w:line="240" w:lineRule="auto"/>
              <w:rPr>
                <w:rFonts w:ascii="Arial" w:hAnsi="Arial"/>
                <w:b/>
                <w:bCs/>
              </w:rPr>
            </w:pPr>
          </w:p>
          <w:p w:rsidR="00E014EF" w:rsidRDefault="00C8046E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Nr tel. do kontaktu: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4EF" w:rsidRDefault="00C8046E">
            <w:pPr>
              <w:spacing w:before="114" w:after="114" w:line="240" w:lineRule="auto"/>
              <w:jc w:val="both"/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Podpis prowadzącego działalność w zakresie opróżniania zbio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rników bezodpływowych </w:t>
            </w:r>
            <w:r>
              <w:rPr>
                <w:rStyle w:val="IGindeksgrny"/>
                <w:rFonts w:ascii="Arial" w:eastAsia="Times New Roman" w:hAnsi="Arial" w:cs="Times New Roman"/>
                <w:b/>
                <w:bCs/>
                <w:color w:val="000000"/>
                <w:kern w:val="2"/>
                <w:sz w:val="20"/>
                <w:vertAlign w:val="baseline"/>
                <w:lang w:eastAsia="ar-SA"/>
              </w:rPr>
              <w:t xml:space="preserve">lub osadników w instalacjach przydomowych oczyszczalni ścieków*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 transportu nieczystości ciekłych lub podpis osoby upoważnionej do występowania w jego imieniu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br/>
              <w:t>na podstawie pełnomocnictwa:</w:t>
            </w:r>
          </w:p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</w:pPr>
          </w:p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</w:pPr>
          </w:p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</w:pPr>
          </w:p>
          <w:p w:rsidR="00E014EF" w:rsidRDefault="00E014EF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</w:pPr>
          </w:p>
        </w:tc>
      </w:tr>
    </w:tbl>
    <w:p w:rsidR="00E014EF" w:rsidRDefault="00E014EF">
      <w:pPr>
        <w:widowControl/>
        <w:spacing w:line="100" w:lineRule="atLeast"/>
        <w:jc w:val="both"/>
        <w:rPr>
          <w:rFonts w:ascii="Arial" w:eastAsia="Times New Roman" w:hAnsi="Arial" w:cs="Times New Roman"/>
          <w:kern w:val="2"/>
          <w:sz w:val="22"/>
          <w:szCs w:val="22"/>
          <w:lang w:eastAsia="ar-SA"/>
        </w:rPr>
      </w:pPr>
    </w:p>
    <w:p w:rsidR="00E014EF" w:rsidRDefault="00E014EF">
      <w:pPr>
        <w:widowControl/>
        <w:spacing w:line="100" w:lineRule="atLeast"/>
        <w:jc w:val="both"/>
        <w:rPr>
          <w:rFonts w:ascii="Arial" w:eastAsia="Times New Roman" w:hAnsi="Arial" w:cs="Times New Roman"/>
          <w:kern w:val="2"/>
          <w:sz w:val="22"/>
          <w:szCs w:val="22"/>
          <w:lang w:eastAsia="ar-SA"/>
        </w:rPr>
      </w:pPr>
    </w:p>
    <w:p w:rsidR="00E014EF" w:rsidRDefault="00C8046E">
      <w:pPr>
        <w:widowControl/>
        <w:spacing w:line="100" w:lineRule="atLeast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t>*- niepotrzebne skreślić</w:t>
      </w:r>
    </w:p>
    <w:p w:rsidR="00E014EF" w:rsidRDefault="00E014EF">
      <w:pPr>
        <w:widowControl/>
        <w:spacing w:line="100" w:lineRule="atLeast"/>
        <w:jc w:val="both"/>
        <w:rPr>
          <w:rFonts w:ascii="Arial" w:eastAsia="Times New Roman" w:hAnsi="Arial" w:cs="Times New Roman"/>
          <w:kern w:val="2"/>
          <w:sz w:val="21"/>
          <w:szCs w:val="21"/>
          <w:lang w:eastAsia="ar-SA"/>
        </w:rPr>
      </w:pPr>
    </w:p>
    <w:p w:rsidR="00E014EF" w:rsidRDefault="00C8046E">
      <w:pPr>
        <w:widowControl/>
        <w:spacing w:line="100" w:lineRule="atLeast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kern w:val="2"/>
          <w:sz w:val="21"/>
          <w:szCs w:val="21"/>
          <w:vertAlign w:val="superscript"/>
          <w:lang w:eastAsia="ar-SA"/>
        </w:rPr>
        <w:t>1)</w:t>
      </w: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t xml:space="preserve"> Nieczystości ciekłe bytowe - rozumie się przez to ścieki z budynków mieszkalnych, zamieszkania zbiorowego oraz użyteczności publicznej powstające w wyniku ludzkiego metabolizmu lub funkcjonowania gospodarstw domowych oraz ścieki o zbliżonym składzie pocho</w:t>
      </w: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t>dzące z tych budynków,</w:t>
      </w:r>
    </w:p>
    <w:p w:rsidR="00E014EF" w:rsidRDefault="00E014EF">
      <w:pPr>
        <w:widowControl/>
        <w:spacing w:line="100" w:lineRule="atLeast"/>
        <w:jc w:val="both"/>
        <w:rPr>
          <w:rFonts w:ascii="Arial" w:eastAsia="Times New Roman" w:hAnsi="Arial" w:cs="Times New Roman"/>
          <w:kern w:val="2"/>
          <w:sz w:val="21"/>
          <w:szCs w:val="21"/>
          <w:lang w:eastAsia="ar-SA"/>
        </w:rPr>
      </w:pPr>
    </w:p>
    <w:p w:rsidR="00E014EF" w:rsidRDefault="00C8046E">
      <w:pPr>
        <w:widowControl/>
        <w:spacing w:line="100" w:lineRule="atLeast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kern w:val="2"/>
          <w:sz w:val="21"/>
          <w:szCs w:val="21"/>
          <w:vertAlign w:val="superscript"/>
          <w:lang w:eastAsia="ar-SA"/>
        </w:rPr>
        <w:t xml:space="preserve">2) </w:t>
      </w: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t>Nieczystości ciekłe przemysłowe - rozumie się przez to ścieki bytowe lub mieszaninę ścieków bytowych</w:t>
      </w: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br/>
        <w:t>ze ściekami przemysłowymi albo wodami opadowymi lub roztopowymi, odprowadzane urządzeniami służącymi do realizacji zadań własnyc</w:t>
      </w: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t>h gminy w zakresie kanalizacji i oczyszczania ścieków komunalnych.</w:t>
      </w:r>
    </w:p>
    <w:p w:rsidR="00E014EF" w:rsidRDefault="00E014EF">
      <w:pPr>
        <w:tabs>
          <w:tab w:val="left" w:pos="563"/>
        </w:tabs>
        <w:spacing w:line="283" w:lineRule="atLeast"/>
        <w:jc w:val="both"/>
        <w:rPr>
          <w:rStyle w:val="IGindeksgrny"/>
          <w:rFonts w:eastAsia="Times New Roman" w:cs="Times New Roman"/>
          <w:kern w:val="2"/>
          <w:sz w:val="22"/>
          <w:szCs w:val="22"/>
          <w:vertAlign w:val="baseline"/>
          <w:lang w:eastAsia="ar-SA"/>
        </w:rPr>
      </w:pPr>
    </w:p>
    <w:p w:rsidR="00E014EF" w:rsidRDefault="00E014EF">
      <w:pPr>
        <w:tabs>
          <w:tab w:val="left" w:pos="563"/>
        </w:tabs>
        <w:jc w:val="both"/>
        <w:rPr>
          <w:rStyle w:val="IGindeksgrny"/>
          <w:rFonts w:eastAsia="Times New Roman" w:cs="Times New Roman"/>
          <w:kern w:val="2"/>
          <w:sz w:val="22"/>
          <w:szCs w:val="22"/>
          <w:vertAlign w:val="baseline"/>
          <w:lang w:eastAsia="ar-SA"/>
        </w:rPr>
      </w:pPr>
    </w:p>
    <w:p w:rsidR="00E014EF" w:rsidRDefault="00E014EF">
      <w:pPr>
        <w:tabs>
          <w:tab w:val="left" w:pos="563"/>
        </w:tabs>
        <w:jc w:val="both"/>
        <w:rPr>
          <w:rStyle w:val="IGindeksgrny"/>
          <w:rFonts w:eastAsia="Times New Roman" w:cs="Times New Roman"/>
          <w:kern w:val="2"/>
          <w:sz w:val="22"/>
          <w:szCs w:val="22"/>
          <w:vertAlign w:val="baseline"/>
          <w:lang w:eastAsia="ar-SA"/>
        </w:rPr>
      </w:pPr>
    </w:p>
    <w:p w:rsidR="00E014EF" w:rsidRDefault="00E014EF">
      <w:pPr>
        <w:tabs>
          <w:tab w:val="left" w:pos="563"/>
        </w:tabs>
        <w:jc w:val="both"/>
        <w:rPr>
          <w:rStyle w:val="IGindeksgrny"/>
          <w:rFonts w:eastAsia="Times New Roman" w:cs="Times New Roman"/>
          <w:kern w:val="2"/>
          <w:sz w:val="22"/>
          <w:szCs w:val="22"/>
          <w:vertAlign w:val="baseline"/>
          <w:lang w:eastAsia="ar-SA"/>
        </w:rPr>
      </w:pPr>
    </w:p>
    <w:p w:rsidR="00E014EF" w:rsidRDefault="00E014EF">
      <w:pPr>
        <w:tabs>
          <w:tab w:val="left" w:pos="563"/>
        </w:tabs>
        <w:jc w:val="both"/>
        <w:rPr>
          <w:rStyle w:val="IGindeksgrny"/>
          <w:rFonts w:eastAsia="Times New Roman" w:cs="Times New Roman"/>
          <w:kern w:val="2"/>
          <w:sz w:val="22"/>
          <w:szCs w:val="22"/>
          <w:vertAlign w:val="baseline"/>
          <w:lang w:eastAsia="ar-SA"/>
        </w:rPr>
      </w:pPr>
    </w:p>
    <w:p w:rsidR="00E014EF" w:rsidRDefault="00E014EF">
      <w:pPr>
        <w:tabs>
          <w:tab w:val="left" w:pos="563"/>
        </w:tabs>
        <w:jc w:val="both"/>
      </w:pPr>
    </w:p>
    <w:sectPr w:rsidR="00E014EF">
      <w:headerReference w:type="default" r:id="rId10"/>
      <w:pgSz w:w="11906" w:h="16838"/>
      <w:pgMar w:top="790" w:right="680" w:bottom="0" w:left="680" w:header="227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6E" w:rsidRDefault="00C8046E">
      <w:pPr>
        <w:spacing w:line="240" w:lineRule="auto"/>
      </w:pPr>
      <w:r>
        <w:separator/>
      </w:r>
    </w:p>
  </w:endnote>
  <w:endnote w:type="continuationSeparator" w:id="0">
    <w:p w:rsidR="00C8046E" w:rsidRDefault="00C80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6E" w:rsidRDefault="00C8046E">
      <w:pPr>
        <w:spacing w:line="240" w:lineRule="auto"/>
      </w:pPr>
      <w:r>
        <w:separator/>
      </w:r>
    </w:p>
  </w:footnote>
  <w:footnote w:type="continuationSeparator" w:id="0">
    <w:p w:rsidR="00C8046E" w:rsidRDefault="00C80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EF" w:rsidRDefault="00E014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D84"/>
    <w:multiLevelType w:val="multilevel"/>
    <w:tmpl w:val="870EA274"/>
    <w:lvl w:ilvl="0">
      <w:start w:val="1"/>
      <w:numFmt w:val="upperRoman"/>
      <w:lvlText w:val="%1."/>
      <w:lvlJc w:val="left"/>
      <w:pPr>
        <w:tabs>
          <w:tab w:val="num" w:pos="360"/>
        </w:tabs>
        <w:ind w:left="1440" w:hanging="72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>
    <w:nsid w:val="63F21382"/>
    <w:multiLevelType w:val="multilevel"/>
    <w:tmpl w:val="0E4CC1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EF"/>
    <w:rsid w:val="00C3462E"/>
    <w:rsid w:val="00C8046E"/>
    <w:rsid w:val="00E0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ED187E"/>
    <w:pPr>
      <w:widowControl w:val="0"/>
      <w:overflowPunct w:val="0"/>
      <w:spacing w:line="360" w:lineRule="auto"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styleId="Nagwek1">
    <w:name w:val="heading 1"/>
    <w:basedOn w:val="Normalny"/>
    <w:next w:val="Normalny"/>
    <w:link w:val="Nagwek1Znak"/>
    <w:uiPriority w:val="99"/>
    <w:semiHidden/>
    <w:qFormat/>
    <w:rsid w:val="001E1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5C0022"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Pr>
      <w:rFonts w:cs="Times New Roman"/>
      <w:vertAlign w:val="superscript"/>
    </w:rPr>
  </w:style>
  <w:style w:type="character" w:styleId="Odwoanieprzypisudolnego">
    <w:name w:val="footnote reference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C3F97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semiHidden/>
    <w:qFormat/>
    <w:rsid w:val="00060076"/>
    <w:rPr>
      <w:rFonts w:eastAsiaTheme="minorEastAsia" w:cs="Arial"/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semiHidden/>
    <w:qFormat/>
    <w:rsid w:val="00060076"/>
    <w:rPr>
      <w:rFonts w:eastAsiaTheme="minorEastAsia" w:cs="Arial"/>
      <w:kern w:val="2"/>
      <w:sz w:val="20"/>
      <w:szCs w:val="20"/>
      <w:lang w:eastAsia="ar-SA"/>
    </w:rPr>
  </w:style>
  <w:style w:type="character" w:customStyle="1" w:styleId="TekstdymkaZnak">
    <w:name w:val="Tekst dymka Znak"/>
    <w:link w:val="Tekstdymka"/>
    <w:uiPriority w:val="99"/>
    <w:semiHidden/>
    <w:qFormat/>
    <w:rsid w:val="004C3F97"/>
    <w:rPr>
      <w:rFonts w:ascii="Tahoma" w:eastAsiaTheme="minorEastAsia" w:hAnsi="Tahoma" w:cs="Tahoma"/>
      <w:kern w:val="2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semiHidden/>
    <w:qFormat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E0FCC"/>
    <w:rPr>
      <w:sz w:val="20"/>
    </w:rPr>
  </w:style>
  <w:style w:type="character" w:styleId="Odwoaniedokomentarza">
    <w:name w:val="annotation reference"/>
    <w:basedOn w:val="Domylnaczcionkaakapitu"/>
    <w:uiPriority w:val="99"/>
    <w:qFormat/>
    <w:rsid w:val="00023F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504C0"/>
    <w:rPr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504C0"/>
    <w:rPr>
      <w:b/>
      <w:bCs/>
      <w:sz w:val="20"/>
    </w:r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341A6A"/>
    <w:rPr>
      <w:color w:val="808080"/>
    </w:rPr>
  </w:style>
  <w:style w:type="character" w:customStyle="1" w:styleId="Nagwek4Znak">
    <w:name w:val="Nagłówek 4 Znak"/>
    <w:basedOn w:val="Domylnaczcionkaakapitu"/>
    <w:link w:val="Nagwek4"/>
    <w:qFormat/>
    <w:rsid w:val="005C002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C0022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C0022"/>
    <w:rPr>
      <w:rFonts w:ascii="Times New Roman" w:hAnsi="Times New Roman"/>
      <w:szCs w:val="20"/>
    </w:rPr>
  </w:style>
  <w:style w:type="character" w:styleId="Pogrubienie">
    <w:name w:val="Strong"/>
    <w:basedOn w:val="Domylnaczcionkaakapitu"/>
    <w:uiPriority w:val="99"/>
    <w:qFormat/>
    <w:rsid w:val="005C0022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C0022"/>
    <w:rPr>
      <w:rFonts w:ascii="Times New Roman" w:hAnsi="Times New Roman"/>
      <w:kern w:val="2"/>
      <w:sz w:val="20"/>
      <w:szCs w:val="20"/>
      <w:lang w:eastAsia="ar-SA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5C0022"/>
    <w:rPr>
      <w:vertAlign w:val="superscript"/>
    </w:rPr>
  </w:style>
  <w:style w:type="character" w:styleId="Numerstrony">
    <w:name w:val="page number"/>
    <w:basedOn w:val="Domylnaczcionkaakapitu"/>
    <w:qFormat/>
    <w:rsid w:val="005C0022"/>
  </w:style>
  <w:style w:type="character" w:customStyle="1" w:styleId="Hipercze1">
    <w:name w:val="Hiperłącze1"/>
    <w:basedOn w:val="Domylnaczcionkaakapitu"/>
    <w:uiPriority w:val="99"/>
    <w:unhideWhenUsed/>
    <w:rsid w:val="005C0022"/>
    <w:rPr>
      <w:color w:val="0000FF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4C3F97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C0022"/>
    <w:pPr>
      <w:widowControl/>
      <w:spacing w:after="120"/>
      <w:jc w:val="both"/>
    </w:pPr>
    <w:rPr>
      <w:rFonts w:eastAsia="Times New Roman" w:cs="Times New Roma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 w:firstLine="0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 w:firstLine="0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 w:firstLine="0"/>
    </w:p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C3F97"/>
    <w:rPr>
      <w:rFonts w:ascii="Tahoma" w:eastAsia="Times New Roman" w:hAnsi="Tahoma" w:cs="Tahoma"/>
      <w:kern w:val="2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overflowPunct w:val="0"/>
      <w:spacing w:before="120"/>
      <w:ind w:firstLine="510"/>
      <w:jc w:val="both"/>
    </w:pPr>
    <w:rPr>
      <w:rFonts w:ascii="Times" w:eastAsiaTheme="minorEastAsia" w:hAnsi="Times"/>
      <w:kern w:val="0"/>
      <w:sz w:val="24"/>
      <w:szCs w:val="20"/>
      <w:lang w:eastAsia="pl-PL" w:bidi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styleId="Bezodstpw">
    <w:name w:val="No Spacing"/>
    <w:uiPriority w:val="99"/>
    <w:semiHidden/>
    <w:qFormat/>
    <w:rsid w:val="004C3F97"/>
    <w:pPr>
      <w:widowControl w:val="0"/>
      <w:overflowPunct w:val="0"/>
    </w:pPr>
    <w:rPr>
      <w:rFonts w:ascii="Times" w:eastAsia="Times New Roman" w:hAnsi="Times" w:cs="Times New Roman"/>
      <w:sz w:val="24"/>
      <w:lang w:eastAsia="ar-SA" w:bidi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 w:firstLine="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overflowPunct w:val="0"/>
      <w:spacing w:before="120" w:after="120"/>
      <w:jc w:val="center"/>
    </w:pPr>
    <w:rPr>
      <w:rFonts w:ascii="Times" w:eastAsiaTheme="minorEastAsia" w:hAnsi="Times"/>
      <w:bCs/>
      <w:kern w:val="0"/>
      <w:sz w:val="24"/>
      <w:lang w:eastAsia="pl-PL" w:bidi="ar-SA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overflowPunct w:val="0"/>
      <w:spacing w:before="120" w:after="360"/>
      <w:jc w:val="center"/>
    </w:pPr>
    <w:rPr>
      <w:rFonts w:ascii="Times" w:eastAsiaTheme="minorEastAsia" w:hAnsi="Times"/>
      <w:b/>
      <w:bCs/>
      <w:kern w:val="0"/>
      <w:sz w:val="24"/>
      <w:lang w:eastAsia="pl-PL" w:bidi="ar-SA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overflowPunct w:val="0"/>
      <w:spacing w:before="120"/>
      <w:jc w:val="center"/>
    </w:pPr>
    <w:rPr>
      <w:rFonts w:ascii="Times" w:eastAsia="Times New Roman" w:hAnsi="Times" w:cs="Times New Roman"/>
      <w:b/>
      <w:bCs/>
      <w:caps/>
      <w:sz w:val="24"/>
      <w:lang w:eastAsia="pl-PL" w:bidi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overflowPunct w:val="0"/>
      <w:spacing w:after="120"/>
      <w:jc w:val="center"/>
    </w:pPr>
    <w:rPr>
      <w:rFonts w:ascii="Times" w:eastAsia="Times New Roman" w:hAnsi="Times" w:cs="Times New Roman"/>
      <w:b/>
      <w:bCs/>
      <w:caps/>
      <w:spacing w:val="54"/>
      <w:sz w:val="24"/>
      <w:lang w:eastAsia="pl-PL" w:bidi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overflowPunct w:val="0"/>
      <w:ind w:left="510" w:hanging="510"/>
      <w:jc w:val="both"/>
    </w:pPr>
    <w:rPr>
      <w:rFonts w:ascii="Times" w:eastAsiaTheme="minorEastAsia" w:hAnsi="Times"/>
      <w:bCs/>
      <w:kern w:val="0"/>
      <w:sz w:val="24"/>
      <w:szCs w:val="20"/>
      <w:lang w:eastAsia="pl-PL" w:bidi="ar-SA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overflowPunct w:val="0"/>
      <w:spacing w:before="120"/>
      <w:jc w:val="center"/>
    </w:pPr>
    <w:rPr>
      <w:rFonts w:ascii="Times" w:eastAsiaTheme="minorEastAsia" w:hAnsi="Times" w:cs="Times New Roman"/>
      <w:b/>
      <w:bCs/>
      <w:kern w:val="0"/>
      <w:sz w:val="24"/>
      <w:lang w:eastAsia="pl-PL" w:bidi="ar-SA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overflowPunct w:val="0"/>
      <w:spacing w:before="120"/>
      <w:jc w:val="center"/>
    </w:pPr>
    <w:rPr>
      <w:rFonts w:ascii="Times" w:eastAsiaTheme="minorEastAsia" w:hAnsi="Times"/>
      <w:bCs/>
      <w:caps/>
      <w:sz w:val="24"/>
      <w:lang w:eastAsia="pl-PL" w:bidi="ar-SA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overflowPunct w:val="0"/>
      <w:ind w:left="510"/>
      <w:jc w:val="center"/>
    </w:pPr>
    <w:rPr>
      <w:rFonts w:ascii="Times" w:eastAsia="Times New Roman" w:hAnsi="Times" w:cs="Times New Roman"/>
      <w:kern w:val="0"/>
      <w:sz w:val="24"/>
      <w:szCs w:val="26"/>
      <w:lang w:eastAsia="pl-PL" w:bidi="ar-SA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overflowPunct w:val="0"/>
      <w:ind w:left="510"/>
      <w:jc w:val="center"/>
    </w:pPr>
    <w:rPr>
      <w:rFonts w:ascii="Times" w:eastAsiaTheme="minorEastAsia" w:hAnsi="Times"/>
      <w:bCs/>
      <w:sz w:val="24"/>
      <w:lang w:eastAsia="pl-PL" w:bidi="ar-SA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styleId="Tekstkomentarza">
    <w:name w:val="annotation text"/>
    <w:basedOn w:val="Normalny"/>
    <w:link w:val="TekstkomentarzaZnak"/>
    <w:uiPriority w:val="99"/>
    <w:qFormat/>
    <w:rsid w:val="00023F13"/>
    <w:rPr>
      <w:rFonts w:ascii="Times" w:eastAsia="Times New Roman" w:hAnsi="Times" w:cs="Times New Roman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023F13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overflowPunct w:val="0"/>
      <w:ind w:left="284" w:hanging="284"/>
      <w:jc w:val="both"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overflowPunct w:val="0"/>
      <w:spacing w:before="120"/>
      <w:jc w:val="center"/>
    </w:pPr>
    <w:rPr>
      <w:rFonts w:ascii="Times" w:eastAsiaTheme="minorEastAsia" w:hAnsi="Times"/>
      <w:bCs/>
      <w:sz w:val="24"/>
      <w:lang w:eastAsia="pl-PL" w:bidi="ar-SA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overflowPunct w:val="0"/>
      <w:spacing w:before="120"/>
      <w:jc w:val="center"/>
    </w:pPr>
    <w:rPr>
      <w:rFonts w:ascii="Times" w:eastAsia="Times New Roman" w:hAnsi="Times" w:cs="Times New Roman"/>
      <w:b/>
      <w:kern w:val="0"/>
      <w:sz w:val="24"/>
      <w:szCs w:val="26"/>
      <w:lang w:eastAsia="pl-PL" w:bidi="ar-SA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overflowPunct w:val="0"/>
      <w:jc w:val="right"/>
    </w:pPr>
    <w:rPr>
      <w:rFonts w:ascii="Times New Roman" w:eastAsiaTheme="minorEastAsia" w:hAnsi="Times New Roman"/>
      <w:kern w:val="0"/>
      <w:sz w:val="24"/>
      <w:szCs w:val="20"/>
      <w:u w:val="single"/>
      <w:lang w:eastAsia="pl-PL" w:bidi="ar-SA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overflowPunct w:val="0"/>
    </w:pPr>
    <w:rPr>
      <w:rFonts w:ascii="Times New Roman" w:eastAsiaTheme="minorEastAsia" w:hAnsi="Times New Roman"/>
      <w:b/>
      <w:kern w:val="0"/>
      <w:sz w:val="24"/>
      <w:szCs w:val="20"/>
      <w:lang w:eastAsia="pl-PL" w:bidi="ar-SA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overflowPunct w:val="0"/>
      <w:spacing w:after="240"/>
      <w:ind w:left="5670"/>
      <w:contextualSpacing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ind w:firstLine="510"/>
    </w:pPr>
    <w:rPr>
      <w:rFonts w:ascii="Times" w:hAnsi="Times"/>
      <w:bCs/>
      <w:kern w:val="2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jc w:val="center"/>
    </w:pPr>
    <w:rPr>
      <w:rFonts w:ascii="Times" w:hAnsi="Times"/>
      <w:bCs/>
      <w:kern w:val="2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overflowPunct w:val="0"/>
      <w:jc w:val="center"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paragraph" w:styleId="Tekstpodstawowywcity">
    <w:name w:val="Body Text Indent"/>
    <w:basedOn w:val="Normalny"/>
    <w:link w:val="TekstpodstawowywcityZnak"/>
    <w:rsid w:val="005C0022"/>
    <w:pPr>
      <w:widowControl/>
      <w:spacing w:line="240" w:lineRule="auto"/>
      <w:ind w:right="284" w:hanging="705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0022"/>
    <w:pPr>
      <w:widowControl/>
      <w:spacing w:line="240" w:lineRule="auto"/>
    </w:pPr>
    <w:rPr>
      <w:rFonts w:eastAsia="Times New Roman" w:cs="Times New Roman"/>
      <w:kern w:val="2"/>
      <w:sz w:val="20"/>
      <w:lang w:eastAsia="ar-SA"/>
    </w:rPr>
  </w:style>
  <w:style w:type="paragraph" w:styleId="Akapitzlist">
    <w:name w:val="List Paragraph"/>
    <w:basedOn w:val="Normalny"/>
    <w:uiPriority w:val="99"/>
    <w:qFormat/>
    <w:rsid w:val="005C0022"/>
    <w:pPr>
      <w:widowControl/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Poprawka">
    <w:name w:val="Revision"/>
    <w:uiPriority w:val="99"/>
    <w:semiHidden/>
    <w:qFormat/>
    <w:rsid w:val="005C0022"/>
    <w:pPr>
      <w:overflowPunct w:val="0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1952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ED187E"/>
    <w:pPr>
      <w:widowControl w:val="0"/>
      <w:overflowPunct w:val="0"/>
      <w:spacing w:line="360" w:lineRule="auto"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styleId="Nagwek1">
    <w:name w:val="heading 1"/>
    <w:basedOn w:val="Normalny"/>
    <w:next w:val="Normalny"/>
    <w:link w:val="Nagwek1Znak"/>
    <w:uiPriority w:val="99"/>
    <w:semiHidden/>
    <w:qFormat/>
    <w:rsid w:val="001E1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5C0022"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Pr>
      <w:rFonts w:cs="Times New Roman"/>
      <w:vertAlign w:val="superscript"/>
    </w:rPr>
  </w:style>
  <w:style w:type="character" w:styleId="Odwoanieprzypisudolnego">
    <w:name w:val="footnote reference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C3F97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semiHidden/>
    <w:qFormat/>
    <w:rsid w:val="00060076"/>
    <w:rPr>
      <w:rFonts w:eastAsiaTheme="minorEastAsia" w:cs="Arial"/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semiHidden/>
    <w:qFormat/>
    <w:rsid w:val="00060076"/>
    <w:rPr>
      <w:rFonts w:eastAsiaTheme="minorEastAsia" w:cs="Arial"/>
      <w:kern w:val="2"/>
      <w:sz w:val="20"/>
      <w:szCs w:val="20"/>
      <w:lang w:eastAsia="ar-SA"/>
    </w:rPr>
  </w:style>
  <w:style w:type="character" w:customStyle="1" w:styleId="TekstdymkaZnak">
    <w:name w:val="Tekst dymka Znak"/>
    <w:link w:val="Tekstdymka"/>
    <w:uiPriority w:val="99"/>
    <w:semiHidden/>
    <w:qFormat/>
    <w:rsid w:val="004C3F97"/>
    <w:rPr>
      <w:rFonts w:ascii="Tahoma" w:eastAsiaTheme="minorEastAsia" w:hAnsi="Tahoma" w:cs="Tahoma"/>
      <w:kern w:val="2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semiHidden/>
    <w:qFormat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E0FCC"/>
    <w:rPr>
      <w:sz w:val="20"/>
    </w:rPr>
  </w:style>
  <w:style w:type="character" w:styleId="Odwoaniedokomentarza">
    <w:name w:val="annotation reference"/>
    <w:basedOn w:val="Domylnaczcionkaakapitu"/>
    <w:uiPriority w:val="99"/>
    <w:qFormat/>
    <w:rsid w:val="00023F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504C0"/>
    <w:rPr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504C0"/>
    <w:rPr>
      <w:b/>
      <w:bCs/>
      <w:sz w:val="20"/>
    </w:r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341A6A"/>
    <w:rPr>
      <w:color w:val="808080"/>
    </w:rPr>
  </w:style>
  <w:style w:type="character" w:customStyle="1" w:styleId="Nagwek4Znak">
    <w:name w:val="Nagłówek 4 Znak"/>
    <w:basedOn w:val="Domylnaczcionkaakapitu"/>
    <w:link w:val="Nagwek4"/>
    <w:qFormat/>
    <w:rsid w:val="005C002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C0022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C0022"/>
    <w:rPr>
      <w:rFonts w:ascii="Times New Roman" w:hAnsi="Times New Roman"/>
      <w:szCs w:val="20"/>
    </w:rPr>
  </w:style>
  <w:style w:type="character" w:styleId="Pogrubienie">
    <w:name w:val="Strong"/>
    <w:basedOn w:val="Domylnaczcionkaakapitu"/>
    <w:uiPriority w:val="99"/>
    <w:qFormat/>
    <w:rsid w:val="005C0022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C0022"/>
    <w:rPr>
      <w:rFonts w:ascii="Times New Roman" w:hAnsi="Times New Roman"/>
      <w:kern w:val="2"/>
      <w:sz w:val="20"/>
      <w:szCs w:val="20"/>
      <w:lang w:eastAsia="ar-SA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5C0022"/>
    <w:rPr>
      <w:vertAlign w:val="superscript"/>
    </w:rPr>
  </w:style>
  <w:style w:type="character" w:styleId="Numerstrony">
    <w:name w:val="page number"/>
    <w:basedOn w:val="Domylnaczcionkaakapitu"/>
    <w:qFormat/>
    <w:rsid w:val="005C0022"/>
  </w:style>
  <w:style w:type="character" w:customStyle="1" w:styleId="Hipercze1">
    <w:name w:val="Hiperłącze1"/>
    <w:basedOn w:val="Domylnaczcionkaakapitu"/>
    <w:uiPriority w:val="99"/>
    <w:unhideWhenUsed/>
    <w:rsid w:val="005C0022"/>
    <w:rPr>
      <w:color w:val="0000FF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4C3F97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C0022"/>
    <w:pPr>
      <w:widowControl/>
      <w:spacing w:after="120"/>
      <w:jc w:val="both"/>
    </w:pPr>
    <w:rPr>
      <w:rFonts w:eastAsia="Times New Roman" w:cs="Times New Roma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 w:firstLine="0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 w:firstLine="0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 w:firstLine="0"/>
    </w:p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C3F97"/>
    <w:rPr>
      <w:rFonts w:ascii="Tahoma" w:eastAsia="Times New Roman" w:hAnsi="Tahoma" w:cs="Tahoma"/>
      <w:kern w:val="2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overflowPunct w:val="0"/>
      <w:spacing w:before="120"/>
      <w:ind w:firstLine="510"/>
      <w:jc w:val="both"/>
    </w:pPr>
    <w:rPr>
      <w:rFonts w:ascii="Times" w:eastAsiaTheme="minorEastAsia" w:hAnsi="Times"/>
      <w:kern w:val="0"/>
      <w:sz w:val="24"/>
      <w:szCs w:val="20"/>
      <w:lang w:eastAsia="pl-PL" w:bidi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styleId="Bezodstpw">
    <w:name w:val="No Spacing"/>
    <w:uiPriority w:val="99"/>
    <w:semiHidden/>
    <w:qFormat/>
    <w:rsid w:val="004C3F97"/>
    <w:pPr>
      <w:widowControl w:val="0"/>
      <w:overflowPunct w:val="0"/>
    </w:pPr>
    <w:rPr>
      <w:rFonts w:ascii="Times" w:eastAsia="Times New Roman" w:hAnsi="Times" w:cs="Times New Roman"/>
      <w:sz w:val="24"/>
      <w:lang w:eastAsia="ar-SA" w:bidi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 w:firstLine="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overflowPunct w:val="0"/>
      <w:spacing w:before="120" w:after="120"/>
      <w:jc w:val="center"/>
    </w:pPr>
    <w:rPr>
      <w:rFonts w:ascii="Times" w:eastAsiaTheme="minorEastAsia" w:hAnsi="Times"/>
      <w:bCs/>
      <w:kern w:val="0"/>
      <w:sz w:val="24"/>
      <w:lang w:eastAsia="pl-PL" w:bidi="ar-SA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overflowPunct w:val="0"/>
      <w:spacing w:before="120" w:after="360"/>
      <w:jc w:val="center"/>
    </w:pPr>
    <w:rPr>
      <w:rFonts w:ascii="Times" w:eastAsiaTheme="minorEastAsia" w:hAnsi="Times"/>
      <w:b/>
      <w:bCs/>
      <w:kern w:val="0"/>
      <w:sz w:val="24"/>
      <w:lang w:eastAsia="pl-PL" w:bidi="ar-SA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overflowPunct w:val="0"/>
      <w:spacing w:before="120"/>
      <w:jc w:val="center"/>
    </w:pPr>
    <w:rPr>
      <w:rFonts w:ascii="Times" w:eastAsia="Times New Roman" w:hAnsi="Times" w:cs="Times New Roman"/>
      <w:b/>
      <w:bCs/>
      <w:caps/>
      <w:sz w:val="24"/>
      <w:lang w:eastAsia="pl-PL" w:bidi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overflowPunct w:val="0"/>
      <w:spacing w:after="120"/>
      <w:jc w:val="center"/>
    </w:pPr>
    <w:rPr>
      <w:rFonts w:ascii="Times" w:eastAsia="Times New Roman" w:hAnsi="Times" w:cs="Times New Roman"/>
      <w:b/>
      <w:bCs/>
      <w:caps/>
      <w:spacing w:val="54"/>
      <w:sz w:val="24"/>
      <w:lang w:eastAsia="pl-PL" w:bidi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overflowPunct w:val="0"/>
      <w:ind w:left="510" w:hanging="510"/>
      <w:jc w:val="both"/>
    </w:pPr>
    <w:rPr>
      <w:rFonts w:ascii="Times" w:eastAsiaTheme="minorEastAsia" w:hAnsi="Times"/>
      <w:bCs/>
      <w:kern w:val="0"/>
      <w:sz w:val="24"/>
      <w:szCs w:val="20"/>
      <w:lang w:eastAsia="pl-PL" w:bidi="ar-SA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overflowPunct w:val="0"/>
      <w:spacing w:before="120"/>
      <w:jc w:val="center"/>
    </w:pPr>
    <w:rPr>
      <w:rFonts w:ascii="Times" w:eastAsiaTheme="minorEastAsia" w:hAnsi="Times" w:cs="Times New Roman"/>
      <w:b/>
      <w:bCs/>
      <w:kern w:val="0"/>
      <w:sz w:val="24"/>
      <w:lang w:eastAsia="pl-PL" w:bidi="ar-SA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overflowPunct w:val="0"/>
      <w:spacing w:before="120"/>
      <w:jc w:val="center"/>
    </w:pPr>
    <w:rPr>
      <w:rFonts w:ascii="Times" w:eastAsiaTheme="minorEastAsia" w:hAnsi="Times"/>
      <w:bCs/>
      <w:caps/>
      <w:sz w:val="24"/>
      <w:lang w:eastAsia="pl-PL" w:bidi="ar-SA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overflowPunct w:val="0"/>
      <w:ind w:left="510"/>
      <w:jc w:val="center"/>
    </w:pPr>
    <w:rPr>
      <w:rFonts w:ascii="Times" w:eastAsia="Times New Roman" w:hAnsi="Times" w:cs="Times New Roman"/>
      <w:kern w:val="0"/>
      <w:sz w:val="24"/>
      <w:szCs w:val="26"/>
      <w:lang w:eastAsia="pl-PL" w:bidi="ar-SA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overflowPunct w:val="0"/>
      <w:ind w:left="510"/>
      <w:jc w:val="center"/>
    </w:pPr>
    <w:rPr>
      <w:rFonts w:ascii="Times" w:eastAsiaTheme="minorEastAsia" w:hAnsi="Times"/>
      <w:bCs/>
      <w:sz w:val="24"/>
      <w:lang w:eastAsia="pl-PL" w:bidi="ar-SA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styleId="Tekstkomentarza">
    <w:name w:val="annotation text"/>
    <w:basedOn w:val="Normalny"/>
    <w:link w:val="TekstkomentarzaZnak"/>
    <w:uiPriority w:val="99"/>
    <w:qFormat/>
    <w:rsid w:val="00023F13"/>
    <w:rPr>
      <w:rFonts w:ascii="Times" w:eastAsia="Times New Roman" w:hAnsi="Times" w:cs="Times New Roman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023F13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overflowPunct w:val="0"/>
      <w:ind w:left="284" w:hanging="284"/>
      <w:jc w:val="both"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overflowPunct w:val="0"/>
      <w:spacing w:before="120"/>
      <w:jc w:val="center"/>
    </w:pPr>
    <w:rPr>
      <w:rFonts w:ascii="Times" w:eastAsiaTheme="minorEastAsia" w:hAnsi="Times"/>
      <w:bCs/>
      <w:sz w:val="24"/>
      <w:lang w:eastAsia="pl-PL" w:bidi="ar-SA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overflowPunct w:val="0"/>
      <w:spacing w:before="120"/>
      <w:jc w:val="center"/>
    </w:pPr>
    <w:rPr>
      <w:rFonts w:ascii="Times" w:eastAsia="Times New Roman" w:hAnsi="Times" w:cs="Times New Roman"/>
      <w:b/>
      <w:kern w:val="0"/>
      <w:sz w:val="24"/>
      <w:szCs w:val="26"/>
      <w:lang w:eastAsia="pl-PL" w:bidi="ar-SA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overflowPunct w:val="0"/>
      <w:jc w:val="right"/>
    </w:pPr>
    <w:rPr>
      <w:rFonts w:ascii="Times New Roman" w:eastAsiaTheme="minorEastAsia" w:hAnsi="Times New Roman"/>
      <w:kern w:val="0"/>
      <w:sz w:val="24"/>
      <w:szCs w:val="20"/>
      <w:u w:val="single"/>
      <w:lang w:eastAsia="pl-PL" w:bidi="ar-SA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overflowPunct w:val="0"/>
    </w:pPr>
    <w:rPr>
      <w:rFonts w:ascii="Times New Roman" w:eastAsiaTheme="minorEastAsia" w:hAnsi="Times New Roman"/>
      <w:b/>
      <w:kern w:val="0"/>
      <w:sz w:val="24"/>
      <w:szCs w:val="20"/>
      <w:lang w:eastAsia="pl-PL" w:bidi="ar-SA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overflowPunct w:val="0"/>
      <w:spacing w:after="240"/>
      <w:ind w:left="5670"/>
      <w:contextualSpacing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ind w:firstLine="510"/>
    </w:pPr>
    <w:rPr>
      <w:rFonts w:ascii="Times" w:hAnsi="Times"/>
      <w:bCs/>
      <w:kern w:val="2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jc w:val="center"/>
    </w:pPr>
    <w:rPr>
      <w:rFonts w:ascii="Times" w:hAnsi="Times"/>
      <w:bCs/>
      <w:kern w:val="2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overflowPunct w:val="0"/>
      <w:jc w:val="center"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paragraph" w:styleId="Tekstpodstawowywcity">
    <w:name w:val="Body Text Indent"/>
    <w:basedOn w:val="Normalny"/>
    <w:link w:val="TekstpodstawowywcityZnak"/>
    <w:rsid w:val="005C0022"/>
    <w:pPr>
      <w:widowControl/>
      <w:spacing w:line="240" w:lineRule="auto"/>
      <w:ind w:right="284" w:hanging="705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0022"/>
    <w:pPr>
      <w:widowControl/>
      <w:spacing w:line="240" w:lineRule="auto"/>
    </w:pPr>
    <w:rPr>
      <w:rFonts w:eastAsia="Times New Roman" w:cs="Times New Roman"/>
      <w:kern w:val="2"/>
      <w:sz w:val="20"/>
      <w:lang w:eastAsia="ar-SA"/>
    </w:rPr>
  </w:style>
  <w:style w:type="paragraph" w:styleId="Akapitzlist">
    <w:name w:val="List Paragraph"/>
    <w:basedOn w:val="Normalny"/>
    <w:uiPriority w:val="99"/>
    <w:qFormat/>
    <w:rsid w:val="005C0022"/>
    <w:pPr>
      <w:widowControl/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Poprawka">
    <w:name w:val="Revision"/>
    <w:uiPriority w:val="99"/>
    <w:semiHidden/>
    <w:qFormat/>
    <w:rsid w:val="005C0022"/>
    <w:pPr>
      <w:overflowPunct w:val="0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1952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174172-1DE6-44E1-A1DB-4EA23D9B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</dc:creator>
  <cp:lastModifiedBy>annaw</cp:lastModifiedBy>
  <cp:revision>2</cp:revision>
  <cp:lastPrinted>2022-11-15T10:03:00Z</cp:lastPrinted>
  <dcterms:created xsi:type="dcterms:W3CDTF">2023-03-28T08:59:00Z</dcterms:created>
  <dcterms:modified xsi:type="dcterms:W3CDTF">2023-03-28T08:59:00Z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